
<file path=[Content_Types].xml><?xml version="1.0" encoding="utf-8"?>
<Types xmlns="http://schemas.openxmlformats.org/package/2006/content-types">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7"/>
        <w:jc w:val="both"/>
      </w:pPr>
      <w:r>
        <w:rPr>
          <w:b/>
          <w:bCs/>
          <w:rFonts w:ascii="Times New Roman" w:cs="Times New Roman" w:hAnsi="Times New Roman"/>
        </w:rPr>
        <w:t>MARX</w:t>
      </w:r>
    </w:p>
    <w:p>
      <w:pPr>
        <w:pStyle w:val="style17"/>
        <w:jc w:val="both"/>
      </w:pPr>
      <w:r>
        <w:rPr>
          <w:b/>
          <w:bCs/>
          <w:rFonts w:ascii="Times New Roman" w:cs="Times New Roman" w:hAnsi="Times New Roman"/>
        </w:rPr>
        <w:t>1.- La revolución industrial y los movimientos revolucionarios (1830, 1848, 1871) en Europa, que proceden todos de impulsos liberales, democráticos, sociales o anarquistas y que son frenados por la Iglesia, el tradicionalismo y la burguesía conservadora.</w:t>
      </w:r>
    </w:p>
    <w:p>
      <w:pPr>
        <w:pStyle w:val="style17"/>
        <w:jc w:val="both"/>
      </w:pPr>
      <w:r>
        <w:rPr>
          <w:b/>
          <w:bCs/>
          <w:rFonts w:ascii="Times New Roman" w:cs="Times New Roman" w:hAnsi="Times New Roman"/>
        </w:rPr>
        <w:t>2.- La Revolución francesa y las campañas napoleónicas que reconstruyen el mapa político de Europa.</w:t>
      </w:r>
    </w:p>
    <w:p>
      <w:pPr>
        <w:pStyle w:val="style17"/>
        <w:jc w:val="both"/>
      </w:pPr>
      <w:r>
        <w:rPr>
          <w:b/>
          <w:bCs/>
          <w:rFonts w:ascii="Times New Roman" w:cs="Times New Roman" w:hAnsi="Times New Roman"/>
        </w:rPr>
        <w:t>3.- Corrientes teóricas del liberalismo económico de A. Smith o D. Ricardo frente al socialismo utópico.</w:t>
      </w:r>
    </w:p>
    <w:p>
      <w:pPr>
        <w:pStyle w:val="style17"/>
        <w:jc w:val="both"/>
      </w:pPr>
      <w:r>
        <w:rPr>
          <w:b/>
          <w:bCs/>
          <w:rFonts w:ascii="Times New Roman" w:cs="Times New Roman" w:hAnsi="Times New Roman"/>
        </w:rPr>
        <w:t>4.- Precedentes filosóficos: Hegel, Feuerbach.</w:t>
      </w:r>
    </w:p>
    <w:p>
      <w:pPr>
        <w:pStyle w:val="style17"/>
        <w:jc w:val="both"/>
      </w:pPr>
      <w:r>
        <w:rPr/>
      </w:r>
    </w:p>
    <w:p>
      <w:pPr>
        <w:pStyle w:val="style17"/>
        <w:jc w:val="both"/>
      </w:pPr>
      <w:r>
        <w:rPr>
          <w:rFonts w:ascii="Times New Roman" w:cs="Times New Roman" w:hAnsi="Times New Roman"/>
        </w:rPr>
        <w:t>Las vidas tanto de Karl Marx (1818-1883) y Friedrich Engels (1820-1895) tienen como motivo del pensar un acontecimiento decisivo que marcará la historia hasta nuestros días: la revolución industrial que ha traído un nuevo sistema económico, el capitalismo.</w:t>
      </w:r>
    </w:p>
    <w:p>
      <w:pPr>
        <w:pStyle w:val="style17"/>
        <w:jc w:val="both"/>
      </w:pPr>
      <w:r>
        <w:rPr>
          <w:rFonts w:ascii="Times New Roman" w:cs="Times New Roman" w:hAnsi="Times New Roman"/>
        </w:rPr>
        <w:t xml:space="preserve">La época que va de </w:t>
      </w:r>
      <w:r>
        <w:rPr>
          <w:b/>
          <w:bCs/>
          <w:rFonts w:ascii="Times New Roman" w:cs="Times New Roman" w:hAnsi="Times New Roman"/>
        </w:rPr>
        <w:t xml:space="preserve">1789 a 1848 </w:t>
      </w:r>
      <w:r>
        <w:rPr>
          <w:rFonts w:ascii="Times New Roman" w:cs="Times New Roman" w:hAnsi="Times New Roman"/>
        </w:rPr>
        <w:t xml:space="preserve">es conocida como la </w:t>
      </w:r>
      <w:r>
        <w:rPr>
          <w:b/>
          <w:bCs/>
          <w:rFonts w:ascii="Times New Roman" w:cs="Times New Roman" w:hAnsi="Times New Roman"/>
        </w:rPr>
        <w:t>era de la revolución</w:t>
      </w:r>
      <w:r>
        <w:rPr>
          <w:rFonts w:ascii="Times New Roman" w:cs="Times New Roman" w:hAnsi="Times New Roman"/>
        </w:rPr>
        <w:t xml:space="preserve">, que va desde la Revolución Francesa (1789) hasta la denominada </w:t>
      </w:r>
      <w:r>
        <w:rPr>
          <w:b/>
          <w:bCs/>
          <w:rFonts w:ascii="Times New Roman" w:cs="Times New Roman" w:hAnsi="Times New Roman"/>
        </w:rPr>
        <w:t>“primavera de los pueblos” de 1848</w:t>
      </w:r>
      <w:r>
        <w:rPr>
          <w:rFonts w:ascii="Times New Roman" w:cs="Times New Roman" w:hAnsi="Times New Roman"/>
        </w:rPr>
        <w:t xml:space="preserve"> (año por cierto en el que aparece el Manifiesto comunista). Es precisamente sobre los ideales revolucionarios de Francia (libertad, igualdad y fraternidad) sobre los que va a reparar Marx y Engels. Puesto que hay una clase social, y no menor, a la que continuamente se le están negando sus derechos: el </w:t>
      </w:r>
      <w:r>
        <w:rPr>
          <w:b/>
          <w:bCs/>
          <w:rFonts w:ascii="Times New Roman" w:cs="Times New Roman" w:hAnsi="Times New Roman"/>
        </w:rPr>
        <w:t>proletariado</w:t>
      </w:r>
      <w:r>
        <w:rPr>
          <w:rFonts w:ascii="Times New Roman" w:cs="Times New Roman" w:hAnsi="Times New Roman"/>
        </w:rPr>
        <w:t xml:space="preserve">. El siglo XIX empezó con una declaración de intenciones extemporánea (el </w:t>
      </w:r>
      <w:r>
        <w:rPr>
          <w:b/>
          <w:bCs/>
          <w:rFonts w:ascii="Times New Roman" w:cs="Times New Roman" w:hAnsi="Times New Roman"/>
        </w:rPr>
        <w:t>Congreso de Viena</w:t>
      </w:r>
      <w:r>
        <w:rPr>
          <w:rFonts w:ascii="Times New Roman" w:cs="Times New Roman" w:hAnsi="Times New Roman"/>
        </w:rPr>
        <w:t xml:space="preserve"> -1815- y la Santa Alianza con el canciller Metternich como máximo ideólogo) que pretendía garantizar los viejos privilegios de las monarquías absolutas. Pronto se vio a través de </w:t>
      </w:r>
      <w:r>
        <w:rPr>
          <w:b/>
          <w:bCs/>
          <w:rFonts w:ascii="Times New Roman" w:cs="Times New Roman" w:hAnsi="Times New Roman"/>
        </w:rPr>
        <w:t xml:space="preserve">tres grandes olas revolucionarias entre 1815 y 1848 </w:t>
      </w:r>
      <w:r>
        <w:rPr>
          <w:rFonts w:ascii="Times New Roman" w:cs="Times New Roman" w:hAnsi="Times New Roman"/>
        </w:rPr>
        <w:t xml:space="preserve">que fue un intento baldío. La primera revolución del XIX fue en los primeros años de 1820 y en Europa tuvo repercusión en el Mediterráneo (España -trienio liberal entre 1820 y 1823-, Grecia, Nápoles). La segunda ola revolucionaria se suele fechar en 1830 y  tuvo consecuencias como la caída de los Borbones en Francia, independencia de Bélgica respecto a Holanda y en España y Portugal comenzó un período de guerras civiles entre liberales y clericales. Las revoluciones del treinta significó la derrota definitiva del poder aristocrático frente a la pujante fuerza de la burguesía. Además 1830 constituye la aparición de la clase trabajadora como fuerza política independiente en Inglaterra y Francia. Pero la mayor revolución de este siglo fue la de 1848 que comenzó, como no, en Francia y pronto de extendió por gran parte de Europa, de ahí el nombre de “primavera de los pueblos”. Ideales que fracasaron en poquísimo tiempo puesto que las clases medias europeas temían a las más bajas y pensaron que “democracia” era sinónimo de “socialismo” o “comunismo” ese fantasma que recorría y atemorizaba a Europa. </w:t>
      </w:r>
      <w:r>
        <w:rPr>
          <w:b/>
          <w:bCs/>
          <w:rFonts w:ascii="Times New Roman" w:cs="Times New Roman" w:hAnsi="Times New Roman"/>
        </w:rPr>
        <w:t>La burguesía dejó de ser revolucionaria</w:t>
      </w:r>
      <w:r>
        <w:rPr>
          <w:rFonts w:ascii="Times New Roman" w:cs="Times New Roman" w:hAnsi="Times New Roman"/>
        </w:rPr>
        <w:t xml:space="preserve">. La revolución industrial (británica) se había tragado a la revolución política (francesa)”. Por eso el papel revolucionario lo retomarán </w:t>
      </w:r>
      <w:r>
        <w:rPr>
          <w:b/>
          <w:bCs/>
          <w:rFonts w:ascii="Times New Roman" w:cs="Times New Roman" w:hAnsi="Times New Roman"/>
        </w:rPr>
        <w:t>anarquistas, socialistas y comunistas</w:t>
      </w:r>
      <w:r>
        <w:rPr>
          <w:rFonts w:ascii="Times New Roman" w:cs="Times New Roman" w:hAnsi="Times New Roman"/>
        </w:rPr>
        <w:t xml:space="preserve">. Destacan en este contexto una Asociación internacional de Trabajadores que dará lugar a la </w:t>
      </w:r>
      <w:r>
        <w:rPr>
          <w:b/>
          <w:bCs/>
          <w:rFonts w:ascii="Times New Roman" w:cs="Times New Roman" w:hAnsi="Times New Roman"/>
        </w:rPr>
        <w:t>Primera Internacional</w:t>
      </w:r>
      <w:r>
        <w:rPr>
          <w:rFonts w:ascii="Times New Roman" w:cs="Times New Roman" w:hAnsi="Times New Roman"/>
        </w:rPr>
        <w:t xml:space="preserve"> dirigida por Marx (1864-1872) donde se hacía bueno el lema del Manifiesto comunista (1848): </w:t>
      </w:r>
      <w:r>
        <w:rPr>
          <w:b/>
          <w:bCs/>
          <w:rFonts w:ascii="Times New Roman" w:cs="Times New Roman" w:hAnsi="Times New Roman"/>
        </w:rPr>
        <w:t>el trabajador no tiene patria</w:t>
      </w:r>
      <w:r>
        <w:rPr>
          <w:rFonts w:ascii="Times New Roman" w:cs="Times New Roman" w:hAnsi="Times New Roman"/>
        </w:rPr>
        <w:t xml:space="preserve">. La historia revolucionaria termina con la </w:t>
      </w:r>
      <w:r>
        <w:rPr>
          <w:b/>
          <w:bCs/>
          <w:rFonts w:ascii="Times New Roman" w:cs="Times New Roman" w:hAnsi="Times New Roman"/>
        </w:rPr>
        <w:t>Comuna de París (1871</w:t>
      </w:r>
      <w:r>
        <w:rPr>
          <w:rFonts w:ascii="Times New Roman" w:cs="Times New Roman" w:hAnsi="Times New Roman"/>
        </w:rPr>
        <w:t xml:space="preserve">) que si bien consiguió poco se configuró como un símbolo. La comuna de Paris nace en el contexto de la guerra franco-prusiana que acabó con el imperio de Napoleón III. Ante un París abandonado a su suerte </w:t>
      </w:r>
      <w:r>
        <w:rPr>
          <w:b/>
          <w:bCs/>
          <w:rFonts w:ascii="Times New Roman" w:cs="Times New Roman" w:hAnsi="Times New Roman"/>
        </w:rPr>
        <w:t>el poder recayó en la clase obrera</w:t>
      </w:r>
      <w:r>
        <w:rPr>
          <w:rFonts w:ascii="Times New Roman" w:cs="Times New Roman" w:hAnsi="Times New Roman"/>
        </w:rPr>
        <w:t xml:space="preserve">. La capital francesa optó  por una organización municipal independiente (la “Comuna”). A los dos meses el sistema cayó ante los enfrentamientos entre el gobierno nacional francés (situado en Versalles y ya no en París). En la lucha murieron en torno a los 20.000 defensores de la Comuna, además de las duras condenas que sufrieron los sobrevivientes. La burguesía de nuevo conseguía mantener su poder. Algunos acontecimientos decisivos en este siglo fueron: </w:t>
      </w:r>
      <w:r>
        <w:rPr>
          <w:b/>
          <w:bCs/>
          <w:rFonts w:ascii="Times New Roman" w:cs="Times New Roman" w:hAnsi="Times New Roman"/>
        </w:rPr>
        <w:t>1)</w:t>
      </w:r>
      <w:r>
        <w:rPr>
          <w:rFonts w:ascii="Times New Roman" w:cs="Times New Roman" w:hAnsi="Times New Roman"/>
        </w:rPr>
        <w:t xml:space="preserve"> </w:t>
      </w:r>
      <w:r>
        <w:rPr>
          <w:b/>
          <w:bCs/>
          <w:rFonts w:ascii="Times New Roman" w:cs="Times New Roman" w:hAnsi="Times New Roman"/>
        </w:rPr>
        <w:t>Expansión demográfica</w:t>
      </w:r>
      <w:r>
        <w:rPr>
          <w:rFonts w:ascii="Times New Roman" w:cs="Times New Roman" w:hAnsi="Times New Roman"/>
        </w:rPr>
        <w:t xml:space="preserve"> muy significativa (ejemplos, la población de Reino Unido y Prusia se dobló entre 1800 y 1850; la de EE.UU. aumento seis veces). 2) Gran cambio en las </w:t>
      </w:r>
      <w:r>
        <w:rPr>
          <w:b/>
          <w:bCs/>
          <w:rFonts w:ascii="Times New Roman" w:cs="Times New Roman" w:hAnsi="Times New Roman"/>
        </w:rPr>
        <w:t>comunicaciones</w:t>
      </w:r>
      <w:r>
        <w:rPr>
          <w:rFonts w:ascii="Times New Roman" w:cs="Times New Roman" w:hAnsi="Times New Roman"/>
        </w:rPr>
        <w:t xml:space="preserve"> gracias al vapor (ferrocarril, barco…) que permitía unos contacto económicos muy beneficiosos para las grandes potencias. 3) Por supuesto la </w:t>
      </w:r>
      <w:r>
        <w:rPr>
          <w:b/>
          <w:bCs/>
          <w:rFonts w:ascii="Times New Roman" w:cs="Times New Roman" w:hAnsi="Times New Roman"/>
        </w:rPr>
        <w:t>revolución industrial</w:t>
      </w:r>
      <w:r>
        <w:rPr>
          <w:rFonts w:ascii="Times New Roman" w:cs="Times New Roman" w:hAnsi="Times New Roman"/>
        </w:rPr>
        <w:t xml:space="preserve"> que cambió el orden productivo (la máquina de vapor de James Watt) y que tuvo a la industria textil a la cabeza. 4) </w:t>
      </w:r>
      <w:r>
        <w:rPr>
          <w:b/>
          <w:bCs/>
          <w:rFonts w:ascii="Times New Roman" w:cs="Times New Roman" w:hAnsi="Times New Roman"/>
        </w:rPr>
        <w:t>Éxodo rural</w:t>
      </w:r>
      <w:r>
        <w:rPr>
          <w:rFonts w:ascii="Times New Roman" w:cs="Times New Roman" w:hAnsi="Times New Roman"/>
        </w:rPr>
        <w:t xml:space="preserve"> (que Marx explicó no como un simple paso del pueblo a la ciudad, sino como un expolio que obligaba a los que se habían quedado sin tierras que trabajar a irse a vender la última de sus mercancías -la fuerza de trabajo- a la fábrica). En todo caso, Marx y Engels repararon en la importancia de la economía a la hora de analizar la sociedad para ello estudiaron a:</w:t>
      </w:r>
    </w:p>
    <w:p>
      <w:pPr>
        <w:pStyle w:val="style17"/>
        <w:numPr>
          <w:ilvl w:val="0"/>
          <w:numId w:val="1"/>
        </w:numPr>
        <w:jc w:val="both"/>
      </w:pPr>
      <w:r>
        <w:rPr>
          <w:rFonts w:ascii="Times New Roman" w:cs="Times New Roman" w:hAnsi="Times New Roman"/>
        </w:rPr>
        <w:t xml:space="preserve">Los </w:t>
      </w:r>
      <w:r>
        <w:rPr>
          <w:b/>
          <w:rFonts w:ascii="Times New Roman" w:cs="Times New Roman" w:hAnsi="Times New Roman"/>
        </w:rPr>
        <w:t>socialistas utópicos</w:t>
      </w:r>
      <w:r>
        <w:rPr>
          <w:rFonts w:ascii="Times New Roman" w:cs="Times New Roman" w:hAnsi="Times New Roman"/>
        </w:rPr>
        <w:t xml:space="preserve"> donde destaca e</w:t>
      </w:r>
      <w:r>
        <w:rPr>
          <w:rFonts w:ascii="Times New Roman" w:cs="Times New Roman" w:eastAsia="Calibri" w:hAnsi="Times New Roman"/>
        </w:rPr>
        <w:t>l saint-simonismo fue uno de ellos, herederos de las tesis de Saint-Simon (1760-1825), abogaba por la creación de una sociedad en pro de la industria, enfocada a aumentar el papel de los medios de producción en la constitución de su proyecto de una nueva sociedad basada en el desarrollo de la técnica, la ciencia y la industria, y regida, no por organismos políticos ni falsamente igualitarios (consideraban la democracia como un desorden), sino por una administración científica, y articulada como un vasto laboratorio dirigido por un equipo de científicos e industriales</w:t>
      </w:r>
      <w:r>
        <w:rPr>
          <w:rFonts w:ascii="Times New Roman" w:cs="Times New Roman" w:hAnsi="Times New Roman"/>
        </w:rPr>
        <w:t>.</w:t>
      </w:r>
    </w:p>
    <w:p>
      <w:pPr>
        <w:pStyle w:val="style17"/>
        <w:numPr>
          <w:ilvl w:val="0"/>
          <w:numId w:val="1"/>
        </w:numPr>
        <w:jc w:val="both"/>
      </w:pPr>
      <w:r>
        <w:rPr>
          <w:rFonts w:ascii="Times New Roman" w:cs="Times New Roman" w:hAnsi="Times New Roman"/>
        </w:rPr>
        <w:t>L</w:t>
      </w:r>
      <w:r>
        <w:rPr>
          <w:rFonts w:ascii="Times New Roman" w:cs="Times New Roman" w:eastAsia="Calibri" w:hAnsi="Times New Roman"/>
          <w:lang w:val="es-ES"/>
        </w:rPr>
        <w:t xml:space="preserve">os </w:t>
      </w:r>
      <w:r>
        <w:rPr>
          <w:b/>
          <w:rFonts w:ascii="Times New Roman" w:cs="Times New Roman" w:eastAsia="Calibri" w:hAnsi="Times New Roman"/>
          <w:lang w:val="es-ES"/>
        </w:rPr>
        <w:t xml:space="preserve">economistas ingleses. </w:t>
      </w:r>
      <w:r>
        <w:rPr>
          <w:rFonts w:ascii="Times New Roman" w:cs="Times New Roman" w:eastAsia="Calibri" w:hAnsi="Times New Roman"/>
          <w:lang w:val="es-ES"/>
        </w:rPr>
        <w:t>El liberalismo tiene como máxima la defensa del individuo por encima de injerencia externas (sobre todo del Estado), siempre que el individuo no altere la libertad del resto de sujetos, en ese caso, y sólo en ese, el Estado puede actuar a modo de árbitro. En economía lo dicho se traduce en la sentencia que hizo popular el economista Adam Smith (1723-1790): “</w:t>
      </w:r>
      <w:r>
        <w:rPr>
          <w:i/>
          <w:rFonts w:ascii="Times New Roman" w:cs="Times New Roman" w:eastAsia="Calibri" w:hAnsi="Times New Roman"/>
          <w:lang w:val="es-ES"/>
        </w:rPr>
        <w:t>laissez faire, laissez passer</w:t>
      </w:r>
      <w:r>
        <w:rPr>
          <w:rFonts w:ascii="Times New Roman" w:cs="Times New Roman" w:eastAsia="Calibri" w:hAnsi="Times New Roman"/>
          <w:lang w:val="es-ES"/>
        </w:rPr>
        <w:t>”, es decir, “dejad hacer, dejad pasar”. Frente a esta ideología de corte individualista Marx y Engels se aferran a la tradición griega que ven en el hombre un ser social por naturaleza .Pero es el economista David Ricardo quien tiene la influencia más decisiva en la obra de Marx puesto que aquel desarrolló una teoría sugerente del valor que el alemán modificará sustancialmente para realizar la crítica del capital.</w:t>
      </w:r>
    </w:p>
    <w:p>
      <w:pPr>
        <w:pStyle w:val="style17"/>
        <w:numPr>
          <w:ilvl w:val="0"/>
          <w:numId w:val="1"/>
        </w:numPr>
        <w:jc w:val="both"/>
      </w:pPr>
      <w:r>
        <w:rPr>
          <w:rFonts w:ascii="Times New Roman" w:cs="Times New Roman" w:eastAsia="Calibri" w:hAnsi="Times New Roman"/>
          <w:lang w:val="es-ES"/>
        </w:rPr>
        <w:t xml:space="preserve">En el </w:t>
      </w:r>
      <w:r>
        <w:rPr>
          <w:b/>
          <w:bCs/>
          <w:rFonts w:ascii="Times New Roman" w:cs="Times New Roman" w:eastAsia="Calibri" w:hAnsi="Times New Roman"/>
          <w:lang w:val="es-ES"/>
        </w:rPr>
        <w:t>plano filosófico</w:t>
      </w:r>
      <w:r>
        <w:rPr>
          <w:rFonts w:ascii="Times New Roman" w:cs="Times New Roman" w:eastAsia="Calibri" w:hAnsi="Times New Roman"/>
          <w:lang w:val="es-ES"/>
        </w:rPr>
        <w:t xml:space="preserve"> destacan las influencias d</w:t>
      </w:r>
      <w:r>
        <w:rPr>
          <w:rFonts w:ascii="Times New Roman" w:cs="Times New Roman" w:hAnsi="Times New Roman"/>
        </w:rPr>
        <w:t xml:space="preserve">e </w:t>
      </w:r>
      <w:r>
        <w:rPr>
          <w:b/>
          <w:rFonts w:ascii="Times New Roman" w:cs="Times New Roman" w:hAnsi="Times New Roman"/>
        </w:rPr>
        <w:t>Hegel</w:t>
      </w:r>
      <w:r>
        <w:rPr>
          <w:b w:val="off"/>
          <w:bCs w:val="off"/>
          <w:rFonts w:ascii="Times New Roman" w:cs="Times New Roman" w:hAnsi="Times New Roman"/>
        </w:rPr>
        <w:t xml:space="preserve">, máximo representante del </w:t>
      </w:r>
      <w:r>
        <w:rPr>
          <w:b/>
          <w:bCs/>
          <w:rFonts w:ascii="Times New Roman" w:cs="Times New Roman" w:hAnsi="Times New Roman"/>
        </w:rPr>
        <w:t>idealismo</w:t>
      </w:r>
      <w:r>
        <w:rPr>
          <w:b w:val="off"/>
          <w:bCs w:val="off"/>
          <w:rFonts w:ascii="Times New Roman" w:cs="Times New Roman" w:hAnsi="Times New Roman"/>
        </w:rPr>
        <w:t>,</w:t>
      </w:r>
      <w:r>
        <w:rPr>
          <w:rFonts w:ascii="Times New Roman" w:cs="Times New Roman" w:hAnsi="Times New Roman"/>
        </w:rPr>
        <w:t xml:space="preserve"> del que tomarán su concepción dialéctica de la realidad, aunque le criticarán su idealismo que pretendía obviar los problemas sociales. También les influyó el </w:t>
      </w:r>
      <w:r>
        <w:rPr>
          <w:b/>
          <w:bCs/>
          <w:rFonts w:ascii="Times New Roman" w:cs="Times New Roman" w:hAnsi="Times New Roman"/>
        </w:rPr>
        <w:t>materialista</w:t>
      </w:r>
      <w:r>
        <w:rPr>
          <w:rFonts w:ascii="Times New Roman" w:cs="Times New Roman" w:hAnsi="Times New Roman"/>
        </w:rPr>
        <w:t xml:space="preserve"> </w:t>
      </w:r>
      <w:r>
        <w:rPr>
          <w:rFonts w:ascii="Times New Roman" w:cs="Times New Roman" w:eastAsia="Calibri" w:hAnsi="Times New Roman"/>
        </w:rPr>
        <w:t xml:space="preserve">Ludwig </w:t>
      </w:r>
      <w:r>
        <w:rPr>
          <w:b/>
          <w:rFonts w:ascii="Times New Roman" w:cs="Times New Roman" w:eastAsia="Calibri" w:hAnsi="Times New Roman"/>
        </w:rPr>
        <w:t>Feuerbach</w:t>
      </w:r>
      <w:r>
        <w:rPr>
          <w:rFonts w:ascii="Times New Roman" w:cs="Times New Roman" w:eastAsia="Calibri" w:hAnsi="Times New Roman"/>
        </w:rPr>
        <w:t xml:space="preserve"> (1804-1872) </w:t>
      </w:r>
      <w:r>
        <w:rPr>
          <w:i w:val="off"/>
          <w:iCs w:val="off"/>
          <w:rFonts w:ascii="Times New Roman" w:cs="Times New Roman" w:eastAsia="Calibri" w:hAnsi="Times New Roman"/>
        </w:rPr>
        <w:t>autor de</w:t>
      </w:r>
      <w:r>
        <w:rPr>
          <w:rFonts w:ascii="Times New Roman" w:cs="Times New Roman" w:hAnsi="Times New Roman"/>
        </w:rPr>
        <w:t xml:space="preserve"> </w:t>
      </w:r>
      <w:r>
        <w:rPr>
          <w:i/>
          <w:rFonts w:ascii="Times New Roman" w:cs="Times New Roman" w:eastAsia="Calibri" w:hAnsi="Times New Roman"/>
        </w:rPr>
        <w:t>La esencia del cristianismo</w:t>
      </w:r>
      <w:r>
        <w:rPr>
          <w:rFonts w:ascii="Times New Roman" w:cs="Times New Roman" w:eastAsia="Calibri" w:hAnsi="Times New Roman"/>
        </w:rPr>
        <w:t xml:space="preserve">  que llevó a cabo una crítica de la religión en términos antropológicos.</w:t>
      </w:r>
      <w:r>
        <w:rPr>
          <w:rFonts w:ascii="Times New Roman" w:cs="Times New Roman" w:eastAsia="Calibri" w:hAnsi="Times New Roman"/>
          <w:lang w:val="es-ES"/>
        </w:rPr>
        <w:t xml:space="preserve"> La religión no es más que una proyección del espíritu humano maximizando sus capacidades hasta el infinito. No es Dios es que crea al hombre, sino al revés</w:t>
      </w:r>
      <w:r>
        <w:rPr>
          <w:rFonts w:ascii="Times New Roman" w:cs="Times New Roman" w:hAnsi="Times New Roman"/>
          <w:lang w:val="es-ES"/>
        </w:rPr>
        <w:t>.</w:t>
      </w:r>
      <w:r>
        <w:rPr>
          <w:rFonts w:ascii="Times New Roman" w:cs="Times New Roman" w:hAnsi="Times New Roman"/>
        </w:rPr>
        <w:t xml:space="preserve"> </w:t>
      </w:r>
    </w:p>
    <w:p>
      <w:pPr>
        <w:pStyle w:val="style17"/>
        <w:jc w:val="both"/>
      </w:pPr>
      <w:r>
        <w:rPr>
          <w:rFonts w:ascii="Times New Roman" w:cs="Times New Roman" w:hAnsi="Times New Roman"/>
        </w:rPr>
        <w:t xml:space="preserve">Para terminar podemos decir que la obra de Marx y Engels no hace más que reivindicar que los ideales ilustrados se cumplieran no sólo formalmente sino también materialmente. En ese sentido Marx, junto a Nietzsche y Freud, forman parte de la nómina de </w:t>
      </w:r>
      <w:r>
        <w:rPr>
          <w:b/>
          <w:bCs/>
          <w:rFonts w:ascii="Times New Roman" w:cs="Times New Roman" w:hAnsi="Times New Roman"/>
        </w:rPr>
        <w:t>pensadores de la sospecha</w:t>
      </w:r>
      <w:r>
        <w:rPr>
          <w:rFonts w:ascii="Times New Roman" w:cs="Times New Roman" w:hAnsi="Times New Roman"/>
        </w:rPr>
        <w:t xml:space="preserve"> puesto que los tres, con sus peculiaridades, desconfiaron y criticaron el presente que les tocó vivir.</w:t>
      </w:r>
    </w:p>
    <w:p>
      <w:pPr>
        <w:pStyle w:val="style17"/>
        <w:jc w:val="both"/>
      </w:pPr>
      <w:r>
        <w:rPr/>
      </w:r>
    </w:p>
    <w:p>
      <w:pPr>
        <w:pStyle w:val="style17"/>
        <w:spacing w:after="120" w:before="0"/>
      </w:pPr>
      <w:r>
        <w:rPr/>
      </w:r>
    </w:p>
    <w:sectPr>
      <w:formProt w:val="off"/>
      <w:pgSz w:h="16837" w:w="11905"/>
      <w:textDirection w:val="lrTb"/>
      <w:pgNumType w:fmt="decimal"/>
      <w:type w:val="nextPage"/>
      <w:pgMar w:bottom="720" w:left="720" w:right="720" w:top="72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numbering.xml><?xml version="1.0" encoding="utf-8"?>
<w:numbering xmlns:w="http://schemas.openxmlformats.org/wordprocessingml/2006/main">
  <w:abstractNum w:abstractNumId="1">
    <w:lvl w:ilvl="0">
      <w:start w:val="1"/>
      <w:numFmt w:val="decimal"/>
      <w:lvlJc w:val="left"/>
      <w:lvlText w:val="%1."/>
      <w:pPr>
        <w:ind w:hanging="360" w:left="720"/>
      </w:pPr>
    </w:lvl>
    <w:lvl w:ilvl="1">
      <w:start w:val="1"/>
      <w:numFmt w:val="lowerLetter"/>
      <w:lvlJc w:val="left"/>
      <w:lvlText w:val="%2."/>
      <w:pPr>
        <w:ind w:hanging="360" w:left="1440"/>
      </w:pPr>
    </w:lvl>
    <w:lvl w:ilvl="2">
      <w:start w:val="1"/>
      <w:numFmt w:val="lowerRoman"/>
      <w:lvlJc w:val="right"/>
      <w:lvlText w:val="%3."/>
      <w:pPr>
        <w:ind w:hanging="180" w:left="2160"/>
      </w:pPr>
    </w:lvl>
    <w:lvl w:ilvl="3">
      <w:start w:val="1"/>
      <w:numFmt w:val="decimal"/>
      <w:lvlJc w:val="left"/>
      <w:lvlText w:val="%4."/>
      <w:pPr>
        <w:ind w:hanging="360" w:left="2880"/>
      </w:pPr>
    </w:lvl>
    <w:lvl w:ilvl="4">
      <w:start w:val="1"/>
      <w:numFmt w:val="lowerLetter"/>
      <w:lvlJc w:val="left"/>
      <w:lvlText w:val="%5."/>
      <w:pPr>
        <w:ind w:hanging="360" w:left="3600"/>
      </w:pPr>
    </w:lvl>
    <w:lvl w:ilvl="5">
      <w:start w:val="1"/>
      <w:numFmt w:val="lowerRoman"/>
      <w:lvlJc w:val="right"/>
      <w:lvlText w:val="%6."/>
      <w:pPr>
        <w:ind w:hanging="180" w:left="4320"/>
      </w:pPr>
    </w:lvl>
    <w:lvl w:ilvl="6">
      <w:start w:val="1"/>
      <w:numFmt w:val="decimal"/>
      <w:lvlJc w:val="left"/>
      <w:lvlText w:val="%7."/>
      <w:pPr>
        <w:ind w:hanging="360" w:left="5040"/>
      </w:pPr>
    </w:lvl>
    <w:lvl w:ilvl="7">
      <w:start w:val="1"/>
      <w:numFmt w:val="lowerLetter"/>
      <w:lvlJc w:val="left"/>
      <w:lvlText w:val="%8."/>
      <w:pPr>
        <w:ind w:hanging="360" w:left="5760"/>
      </w:pPr>
    </w:lvl>
    <w:lvl w:ilvl="8">
      <w:start w:val="1"/>
      <w:numFmt w:val="lowerRoman"/>
      <w:lvlJc w:val="right"/>
      <w:lvlText w:val="%9."/>
      <w:pPr>
        <w:ind w:hanging="180" w:left="6480"/>
      </w:pPr>
    </w:lvl>
  </w:abstractNum>
  <w:abstractNum w:abstractNumId="2">
    <w:lvl w:ilvl="0">
      <w:start w:val="1"/>
      <w:numFmt w:val="none"/>
      <w:lvlJc w:val="left"/>
      <w:lvlText w:val=""/>
      <w:pPr>
        <w:ind w:hanging="432" w:left="432"/>
      </w:pPr>
    </w:lvl>
    <w:lvl w:ilvl="1">
      <w:start w:val="1"/>
      <w:numFmt w:val="none"/>
      <w:lvlJc w:val="left"/>
      <w:lvlText w:val=""/>
      <w:pPr>
        <w:ind w:hanging="576" w:left="576"/>
      </w:pPr>
    </w:lvl>
    <w:lvl w:ilvl="2">
      <w:start w:val="1"/>
      <w:numFmt w:val="none"/>
      <w:lvlJc w:val="left"/>
      <w:lvlText w:val=""/>
      <w:pPr>
        <w:ind w:hanging="720" w:left="720"/>
      </w:pPr>
    </w:lvl>
    <w:lvl w:ilvl="3">
      <w:start w:val="1"/>
      <w:numFmt w:val="none"/>
      <w:lvlJc w:val="left"/>
      <w:lvlText w:val=""/>
      <w:pPr>
        <w:ind w:hanging="864" w:left="864"/>
      </w:pPr>
    </w:lvl>
    <w:lvl w:ilvl="4">
      <w:start w:val="1"/>
      <w:numFmt w:val="none"/>
      <w:lvlJc w:val="left"/>
      <w:lvlText w:val=""/>
      <w:pPr>
        <w:ind w:hanging="1008" w:left="1008"/>
      </w:pPr>
    </w:lvl>
    <w:lvl w:ilvl="5">
      <w:start w:val="1"/>
      <w:numFmt w:val="none"/>
      <w:lvlJc w:val="left"/>
      <w:lvlText w:val=""/>
      <w:pPr>
        <w:ind w:hanging="1152" w:left="1152"/>
      </w:pPr>
    </w:lvl>
    <w:lvl w:ilvl="6">
      <w:start w:val="1"/>
      <w:numFmt w:val="none"/>
      <w:lvlJc w:val="left"/>
      <w:lvlText w:val=""/>
      <w:pPr>
        <w:ind w:hanging="1296" w:left="1296"/>
      </w:pPr>
    </w:lvl>
    <w:lvl w:ilvl="7">
      <w:start w:val="1"/>
      <w:numFmt w:val="none"/>
      <w:lvlJc w:val="left"/>
      <w:lvlText w:val=""/>
      <w:pPr>
        <w:ind w:hanging="1440" w:left="1440"/>
      </w:pPr>
    </w:lvl>
    <w:lvl w:ilvl="8">
      <w:start w:val="1"/>
      <w:numFmt w:val="none"/>
      <w:lvlJc w:val="left"/>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Predeterminado"/>
    <w:next w:val="style0"/>
    <w:pPr>
      <w:jc w:val="left"/>
      <w:widowControl w:val="off"/>
      <w:tabs>
        <w:tab w:leader="none" w:pos="709" w:val="left"/>
      </w:tabs>
      <w:suppressAutoHyphens w:val="true"/>
      <w:spacing w:after="0" w:before="0" w:line="200" w:lineRule="atLeast"/>
    </w:pPr>
    <w:rPr>
      <w:color w:val="00000A"/>
      <w:sz w:val="24"/>
      <w:szCs w:val="24"/>
      <w:rFonts w:ascii="Liberation Serif" w:cs="Bitstream Vera Sans" w:eastAsia="Bitstream Vera Sans" w:hAnsi="Liberation Serif"/>
      <w:lang w:bidi="en-US" w:eastAsia="en-US" w:val="es-ES"/>
    </w:rPr>
  </w:style>
  <w:style w:styleId="style15" w:type="character">
    <w:name w:val="Default Paragraph Font"/>
    <w:next w:val="style15"/>
    <w:rPr/>
  </w:style>
  <w:style w:styleId="style16" w:type="paragraph">
    <w:name w:val="Encabezado"/>
    <w:basedOn w:val="style0"/>
    <w:next w:val="style17"/>
    <w:pPr>
      <w:keepNext/>
      <w:spacing w:after="120" w:before="240"/>
    </w:pPr>
    <w:rPr>
      <w:sz w:val="28"/>
      <w:szCs w:val="28"/>
      <w:rFonts w:ascii="Liberation Sans" w:cs="Bitstream Vera Sans" w:eastAsia="Bitstream Vera Sans" w:hAnsi="Liberation Sans"/>
    </w:rPr>
  </w:style>
  <w:style w:styleId="style17" w:type="paragraph">
    <w:name w:val="Cuerpo de texto"/>
    <w:basedOn w:val="style0"/>
    <w:next w:val="style17"/>
    <w:pPr>
      <w:spacing w:after="120" w:before="0"/>
    </w:pPr>
    <w:rPr/>
  </w:style>
  <w:style w:styleId="style18" w:type="paragraph">
    <w:name w:val="Lista"/>
    <w:basedOn w:val="style17"/>
    <w:next w:val="style18"/>
    <w:pPr/>
    <w:rPr/>
  </w:style>
  <w:style w:styleId="style19" w:type="paragraph">
    <w:name w:val="Etiqueta"/>
    <w:basedOn w:val="style0"/>
    <w:next w:val="style19"/>
    <w:pPr>
      <w:suppressLineNumbers/>
      <w:spacing w:after="120" w:before="120"/>
    </w:pPr>
    <w:rPr>
      <w:sz w:val="24"/>
      <w:i/>
      <w:szCs w:val="24"/>
      <w:iCs/>
    </w:rPr>
  </w:style>
  <w:style w:styleId="style20" w:type="paragraph">
    <w:name w:val="Índice"/>
    <w:basedOn w:val="style0"/>
    <w:next w:val="style20"/>
    <w:pPr>
      <w:suppressLineNumbers/>
    </w:pPr>
    <w:rPr/>
  </w:style>
  <w:style w:styleId="style21" w:type="paragraph">
    <w:name w:val="Default"/>
    <w:next w:val="style21"/>
    <w:pPr>
      <w:widowControl w:val="off"/>
      <w:tabs>
        <w:tab w:leader="none" w:pos="709" w:val="left"/>
      </w:tabs>
      <w:suppressAutoHyphens w:val="true"/>
      <w:spacing w:after="0" w:before="0" w:line="200" w:lineRule="atLeast"/>
    </w:pPr>
    <w:rPr>
      <w:color w:val="auto"/>
      <w:sz w:val="24"/>
      <w:szCs w:val="24"/>
      <w:rFonts w:ascii="Liberation Serif" w:cs="Bitstream Vera Sans" w:eastAsia="Bitstream Vera Sans" w:hAnsi="Liberation Serif"/>
      <w:lang w:bidi="es-ES" w:eastAsia="es-ES" w:val="es-ES"/>
    </w:rPr>
  </w:style>
  <w:style w:styleId="style22" w:type="paragraph">
    <w:name w:val="List Paragraph"/>
    <w:basedOn w:val="style0"/>
    <w:next w:val="style22"/>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2010-03-07T21:17:00.00Z</dcterms:created>
  <dc:creator>FONSON</dc:creator>
  <cp:lastModifiedBy>FONSON</cp:lastModifiedBy>
  <dcterms:modified xsi:type="dcterms:W3CDTF">2010-03-07T21:17:00.00Z</dcterms:modified>
  <cp:revision>2</cp:revision>
</cp:coreProperties>
</file>